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8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4"/>
              <w:ind w:right="68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81792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5q+vTAAAABwEAAA8AAAAAAAAAAQAgAAAAIgAAAGRycy9kb3ducmV2LnhtbFBLAQIUABQAAAAI&#10;AIdO4kCXCLiVuQEAAGgDAAAOAAAAAAAAAAEAIAAAACIBAABkcnMvZTJvRG9jLnhtbFBLBQYAAAAA&#10;BgAGAFkBAABN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ĐỀ KIỂM TRA GIỮA HỌC KỲ II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MÔN: HÓA HỌC – KHỐI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en-US"/>
              </w:rPr>
              <w:t>0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Thời gian làm bài: 45 phút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MA TRẬN ĐỀ KIỂM TRA GIỮA KÌ 2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MÔN:  Hóa học 1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0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 – THỜI GIAN LÀM BÀI: 45 phút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</w:rPr>
      </w:pPr>
    </w:p>
    <w:tbl>
      <w:tblPr>
        <w:tblStyle w:val="3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728"/>
        <w:gridCol w:w="9"/>
        <w:gridCol w:w="7"/>
        <w:gridCol w:w="66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TT</w:t>
            </w:r>
          </w:p>
        </w:tc>
        <w:tc>
          <w:tcPr>
            <w:tcW w:w="1890" w:type="dxa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7010" w:type="dxa"/>
            <w:gridSpan w:val="1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nl-NL"/>
              </w:rPr>
              <w:t>Tổng số câu</w:t>
            </w:r>
          </w:p>
        </w:tc>
        <w:tc>
          <w:tcPr>
            <w:tcW w:w="900" w:type="dxa"/>
            <w:vMerge w:val="restart"/>
          </w:tcPr>
          <w:p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pacing w:val="-8"/>
                <w:sz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lang w:val="vi-VN"/>
              </w:rPr>
              <w:t>Tổng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</w:rPr>
              <w:t xml:space="preserve">% 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lang w:val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3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Nhận biết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Thông hiểu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Vận dụng</w:t>
            </w:r>
          </w:p>
        </w:tc>
        <w:tc>
          <w:tcPr>
            <w:tcW w:w="17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Vận dụng cao</w:t>
            </w:r>
          </w:p>
        </w:tc>
        <w:tc>
          <w:tcPr>
            <w:tcW w:w="1416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Số câu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TN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</w:rPr>
              <w:t>Phản ứng oxi hóa – khử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Số oxi hóa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6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Phản ứng oxi hóa - khử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5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22,5%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Thực hành phản ứng oxi hóa - khử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lang w:val="en-US"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2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</w:rPr>
              <w:t>Năng lượng hoá học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</w:rPr>
              <w:t>Phản ứng hoá học và enthalpy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5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22,5%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</w:rPr>
              <w:t>Ý nghĩ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</w:rPr>
              <w:t xml:space="preserve"> và cách tính biến thiên enthalpy phản ứng hoá học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lang w:val="en-US" w:bidi="hi-IN"/>
              </w:rPr>
              <w:t>6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lang w:val="en-US" w:bidi="hi-I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iCs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lang w:bidi="hi-IN"/>
              </w:rPr>
              <w:t>1</w:t>
            </w:r>
            <w:r>
              <w:rPr>
                <w:rFonts w:hint="default" w:ascii="Times New Roman" w:hAnsi="Times New Roman" w:cs="Times New Roman"/>
                <w:b/>
                <w:i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val="en-US" w:bidi="hi-IN"/>
              </w:rPr>
              <w:t>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val="en-US"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val="en-US"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val="en-US" w:bidi="hi-IN"/>
              </w:rPr>
              <w:t>2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2</w:t>
            </w:r>
            <w:r>
              <w:rPr>
                <w:rFonts w:hint="default"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en-US" w:bidi="hi-I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Tỉ lệ %</w:t>
            </w:r>
          </w:p>
        </w:tc>
        <w:tc>
          <w:tcPr>
            <w:tcW w:w="1891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760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569" w:type="dxa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790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737" w:type="dxa"/>
            <w:gridSpan w:val="2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60%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40%</w:t>
            </w:r>
            <w:bookmarkStart w:id="1" w:name="_GoBack"/>
            <w:bookmarkEnd w:id="1"/>
          </w:p>
        </w:tc>
        <w:tc>
          <w:tcPr>
            <w:tcW w:w="900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Tỉ lệ chung</w:t>
            </w:r>
          </w:p>
        </w:tc>
        <w:tc>
          <w:tcPr>
            <w:tcW w:w="3651" w:type="dxa"/>
            <w:gridSpan w:val="8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3359" w:type="dxa"/>
            <w:gridSpan w:val="7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744" w:type="dxa"/>
            <w:gridSpan w:val="3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60%</w:t>
            </w:r>
          </w:p>
        </w:tc>
        <w:tc>
          <w:tcPr>
            <w:tcW w:w="66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40%</w:t>
            </w:r>
          </w:p>
        </w:tc>
        <w:tc>
          <w:tcPr>
            <w:tcW w:w="900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100%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</w:p>
    <w:p>
      <w:pPr>
        <w:spacing w:line="200" w:lineRule="exact"/>
        <w:rPr>
          <w:rFonts w:hint="default" w:ascii="Times New Roman" w:hAnsi="Times New Roman" w:cs="Times New Roman"/>
          <w:sz w:val="20"/>
          <w:szCs w:val="20"/>
        </w:rPr>
        <w:sectPr>
          <w:pgSz w:w="15840" w:h="12240" w:orient="landscape"/>
          <w:pgMar w:top="850" w:right="850" w:bottom="850" w:left="1138" w:header="0" w:footer="0" w:gutter="0"/>
          <w:cols w:equalWidth="0" w:num="1">
            <w:col w:w="9580"/>
          </w:cols>
        </w:sectPr>
      </w:pPr>
    </w:p>
    <w:p>
      <w:pPr>
        <w:spacing w:line="200" w:lineRule="exact"/>
        <w:rPr>
          <w:rFonts w:hint="default" w:ascii="Times New Roman" w:hAnsi="Times New Roman" w:cs="Times New Roman"/>
          <w:sz w:val="20"/>
          <w:szCs w:val="20"/>
        </w:rPr>
      </w:pPr>
      <w:bookmarkStart w:id="0" w:name="page4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type w:val="continuous"/>
      <w:pgSz w:w="12240" w:h="15840"/>
      <w:pgMar w:top="1022" w:right="1224" w:bottom="144" w:left="1701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37DF"/>
    <w:rsid w:val="14531ED4"/>
    <w:rsid w:val="2B0E6F06"/>
    <w:rsid w:val="32E037DF"/>
    <w:rsid w:val="388E4FD7"/>
    <w:rsid w:val="5085053D"/>
    <w:rsid w:val="609E1DD9"/>
    <w:rsid w:val="69422A72"/>
    <w:rsid w:val="6FC60DD2"/>
    <w:rsid w:val="755500C3"/>
    <w:rsid w:val="7AB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2023-03-03T08:55:00Z</dcterms:created>
  <dc:creator>ASUS</dc:creator>
  <cp:lastModifiedBy>ASUS</cp:lastModifiedBy>
  <dcterms:modified xsi:type="dcterms:W3CDTF">2023-03-03T10:14:29Z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